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027A" w14:textId="07997DDC" w:rsidR="00F50848" w:rsidRDefault="00F51590" w:rsidP="009861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Internt arbejdspapir</w:t>
      </w:r>
      <w:r w:rsidR="00986118">
        <w:rPr>
          <w:b/>
          <w:sz w:val="24"/>
          <w:szCs w:val="24"/>
        </w:rPr>
        <w:t xml:space="preserve"> - </w:t>
      </w:r>
      <w:r w:rsidR="006F1ABA">
        <w:rPr>
          <w:b/>
          <w:sz w:val="24"/>
          <w:szCs w:val="24"/>
        </w:rPr>
        <w:t>B</w:t>
      </w:r>
      <w:r w:rsidR="0058251E" w:rsidRPr="00EB581A">
        <w:rPr>
          <w:b/>
          <w:sz w:val="24"/>
          <w:szCs w:val="24"/>
        </w:rPr>
        <w:t>evilling af taxakørsel:</w:t>
      </w:r>
    </w:p>
    <w:p w14:paraId="018CD558" w14:textId="77777777" w:rsidR="007C5A21" w:rsidRPr="00EB581A" w:rsidRDefault="007C5A21" w:rsidP="00986118">
      <w:pPr>
        <w:jc w:val="both"/>
        <w:rPr>
          <w:b/>
          <w:sz w:val="24"/>
          <w:szCs w:val="24"/>
        </w:rPr>
      </w:pPr>
    </w:p>
    <w:p w14:paraId="12E14E57" w14:textId="77777777" w:rsidR="0058251E" w:rsidRDefault="0058251E" w:rsidP="00986118">
      <w:pPr>
        <w:jc w:val="both"/>
        <w:rPr>
          <w:sz w:val="24"/>
          <w:szCs w:val="24"/>
        </w:rPr>
      </w:pPr>
    </w:p>
    <w:p w14:paraId="68870A04" w14:textId="77AD3042" w:rsidR="0058251E" w:rsidRDefault="0058251E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Loven siger, at hvis en person grundet sin tilstand ikke selv kan sørge for at komme til træning enten med egen befordring eller med offentlige </w:t>
      </w:r>
      <w:r w:rsidR="001D03EC">
        <w:rPr>
          <w:sz w:val="24"/>
          <w:szCs w:val="24"/>
        </w:rPr>
        <w:t>transportmidler (bus, tog eller færge</w:t>
      </w:r>
      <w:r w:rsidR="00C1361A">
        <w:rPr>
          <w:sz w:val="24"/>
          <w:szCs w:val="24"/>
        </w:rPr>
        <w:t>),</w:t>
      </w:r>
      <w:r>
        <w:rPr>
          <w:sz w:val="24"/>
          <w:szCs w:val="24"/>
        </w:rPr>
        <w:t xml:space="preserve"> skal kommunen betale transporten til og fra genoptræningsstedet, og for vores vedkommende vil det sige taxa.</w:t>
      </w:r>
    </w:p>
    <w:p w14:paraId="1F981974" w14:textId="77777777" w:rsidR="007C5A21" w:rsidRDefault="007C5A21" w:rsidP="00986118">
      <w:pPr>
        <w:jc w:val="both"/>
        <w:rPr>
          <w:sz w:val="24"/>
          <w:szCs w:val="24"/>
        </w:rPr>
      </w:pPr>
    </w:p>
    <w:p w14:paraId="291538C8" w14:textId="77777777" w:rsidR="0058251E" w:rsidRDefault="0058251E" w:rsidP="00986118">
      <w:pPr>
        <w:jc w:val="both"/>
        <w:rPr>
          <w:sz w:val="24"/>
          <w:szCs w:val="24"/>
        </w:rPr>
      </w:pPr>
    </w:p>
    <w:p w14:paraId="2E3008A1" w14:textId="242A8B40" w:rsidR="0058251E" w:rsidRDefault="0058251E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>Vi giver ikke taxa</w:t>
      </w:r>
      <w:r w:rsidR="00986118">
        <w:rPr>
          <w:sz w:val="24"/>
          <w:szCs w:val="24"/>
        </w:rPr>
        <w:t>:</w:t>
      </w:r>
    </w:p>
    <w:p w14:paraId="03C7D645" w14:textId="77777777" w:rsidR="0058251E" w:rsidRDefault="0058251E" w:rsidP="00986118">
      <w:pPr>
        <w:jc w:val="both"/>
        <w:rPr>
          <w:sz w:val="24"/>
          <w:szCs w:val="24"/>
        </w:rPr>
      </w:pPr>
    </w:p>
    <w:p w14:paraId="2B07F0FF" w14:textId="3D79BCF9" w:rsidR="00986118" w:rsidRPr="00986118" w:rsidRDefault="00EE42D2" w:rsidP="00986118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Når </w:t>
      </w:r>
      <w:r w:rsidR="00986118">
        <w:rPr>
          <w:sz w:val="24"/>
          <w:szCs w:val="24"/>
        </w:rPr>
        <w:t>det for borgers vedkommende er fysisk og/eller kognitivt forsvarligt, at borger selvstændigt kan følgende: 1)</w:t>
      </w:r>
      <w:r>
        <w:rPr>
          <w:sz w:val="24"/>
          <w:szCs w:val="24"/>
        </w:rPr>
        <w:t xml:space="preserve"> gå til</w:t>
      </w:r>
      <w:r w:rsidR="00986118">
        <w:rPr>
          <w:sz w:val="24"/>
          <w:szCs w:val="24"/>
        </w:rPr>
        <w:t>/fra</w:t>
      </w:r>
      <w:r>
        <w:rPr>
          <w:sz w:val="24"/>
          <w:szCs w:val="24"/>
        </w:rPr>
        <w:t xml:space="preserve"> busstop</w:t>
      </w:r>
      <w:r w:rsidR="003949E2" w:rsidRPr="007C5A21">
        <w:rPr>
          <w:sz w:val="24"/>
          <w:szCs w:val="24"/>
        </w:rPr>
        <w:t>stedet,</w:t>
      </w:r>
      <w:r w:rsidR="001D03EC">
        <w:rPr>
          <w:sz w:val="24"/>
          <w:szCs w:val="24"/>
        </w:rPr>
        <w:t xml:space="preserve"> </w:t>
      </w:r>
      <w:r w:rsidR="00986118">
        <w:rPr>
          <w:sz w:val="24"/>
          <w:szCs w:val="24"/>
        </w:rPr>
        <w:t xml:space="preserve">2) </w:t>
      </w:r>
      <w:r w:rsidR="001D03EC">
        <w:rPr>
          <w:sz w:val="24"/>
          <w:szCs w:val="24"/>
        </w:rPr>
        <w:t>op</w:t>
      </w:r>
      <w:r w:rsidR="00986118">
        <w:rPr>
          <w:sz w:val="24"/>
          <w:szCs w:val="24"/>
        </w:rPr>
        <w:t>/nedstigning fra</w:t>
      </w:r>
      <w:r w:rsidR="001D03EC">
        <w:rPr>
          <w:sz w:val="24"/>
          <w:szCs w:val="24"/>
        </w:rPr>
        <w:t xml:space="preserve"> bussen</w:t>
      </w:r>
      <w:r w:rsidR="00986118">
        <w:rPr>
          <w:sz w:val="24"/>
          <w:szCs w:val="24"/>
        </w:rPr>
        <w:t xml:space="preserve"> og 3) kognitivt kan befærde sig i trafikken og kan benytte det relevante offentlige transportmiddel</w:t>
      </w:r>
      <w:r w:rsidR="001D03EC">
        <w:rPr>
          <w:sz w:val="24"/>
          <w:szCs w:val="24"/>
        </w:rPr>
        <w:t>.</w:t>
      </w:r>
    </w:p>
    <w:p w14:paraId="486618FC" w14:textId="77777777" w:rsidR="0058251E" w:rsidRDefault="0058251E" w:rsidP="00986118">
      <w:pPr>
        <w:jc w:val="both"/>
        <w:rPr>
          <w:sz w:val="24"/>
          <w:szCs w:val="24"/>
        </w:rPr>
      </w:pPr>
    </w:p>
    <w:p w14:paraId="0FD94953" w14:textId="77777777" w:rsidR="0058251E" w:rsidRDefault="0058251E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>Vi giver taxa:</w:t>
      </w:r>
    </w:p>
    <w:p w14:paraId="1DDEBD76" w14:textId="77777777" w:rsidR="0058251E" w:rsidRDefault="0058251E" w:rsidP="00986118">
      <w:pPr>
        <w:jc w:val="both"/>
        <w:rPr>
          <w:sz w:val="24"/>
          <w:szCs w:val="24"/>
        </w:rPr>
      </w:pPr>
    </w:p>
    <w:p w14:paraId="05171636" w14:textId="19EE3517" w:rsidR="0058251E" w:rsidRDefault="0058251E" w:rsidP="00986118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Hvis afstanden til offentlig transport</w:t>
      </w:r>
      <w:r w:rsidR="00986118">
        <w:rPr>
          <w:sz w:val="24"/>
          <w:szCs w:val="24"/>
        </w:rPr>
        <w:t xml:space="preserve"> </w:t>
      </w:r>
      <w:r>
        <w:rPr>
          <w:sz w:val="24"/>
          <w:szCs w:val="24"/>
        </w:rPr>
        <w:t>er så lang, at det for den pågældende</w:t>
      </w:r>
      <w:r w:rsidR="00986118">
        <w:rPr>
          <w:sz w:val="24"/>
          <w:szCs w:val="24"/>
        </w:rPr>
        <w:t xml:space="preserve"> borger</w:t>
      </w:r>
      <w:r>
        <w:rPr>
          <w:sz w:val="24"/>
          <w:szCs w:val="24"/>
        </w:rPr>
        <w:t xml:space="preserve"> er fysisk umuligt at komme til afgangsstedet</w:t>
      </w:r>
      <w:r w:rsidR="004444FD">
        <w:rPr>
          <w:sz w:val="24"/>
          <w:szCs w:val="24"/>
        </w:rPr>
        <w:t xml:space="preserve"> på grund af </w:t>
      </w:r>
      <w:r w:rsidR="007C5A21">
        <w:rPr>
          <w:sz w:val="24"/>
          <w:szCs w:val="24"/>
        </w:rPr>
        <w:t>helbredstilstanden</w:t>
      </w:r>
      <w:r w:rsidR="004444FD">
        <w:rPr>
          <w:sz w:val="24"/>
          <w:szCs w:val="24"/>
        </w:rPr>
        <w:t>.</w:t>
      </w:r>
    </w:p>
    <w:p w14:paraId="7CD6671C" w14:textId="3037C5AB" w:rsidR="007C5A21" w:rsidRDefault="007C5A21" w:rsidP="00EE29C1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 w:rsidRPr="00986118">
        <w:rPr>
          <w:sz w:val="24"/>
          <w:szCs w:val="24"/>
        </w:rPr>
        <w:t>Hvis man efter at have taget offentligt transportmiddel bliver total udmattet, og ikke vil kunne få noget ud af træningen</w:t>
      </w:r>
      <w:r w:rsidR="00986118">
        <w:rPr>
          <w:sz w:val="24"/>
          <w:szCs w:val="24"/>
        </w:rPr>
        <w:t>.</w:t>
      </w:r>
      <w:r w:rsidRPr="00986118">
        <w:rPr>
          <w:sz w:val="24"/>
          <w:szCs w:val="24"/>
        </w:rPr>
        <w:t xml:space="preserve"> </w:t>
      </w:r>
    </w:p>
    <w:p w14:paraId="610FEFE4" w14:textId="77777777" w:rsidR="00F12D2A" w:rsidRDefault="00986118" w:rsidP="00EE29C1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 tilbyder børn under 18 år kørsel, hvis det vurderes, at barnet kan møde op til træning uden forældre, men har behov for transport til Næstved Sundhedscenter</w:t>
      </w:r>
      <w:r w:rsidR="00EA76DC">
        <w:rPr>
          <w:sz w:val="24"/>
          <w:szCs w:val="24"/>
        </w:rPr>
        <w:t xml:space="preserve"> og retur til skole/uddannelse indenfor kommunegrænsen</w:t>
      </w:r>
      <w:r>
        <w:rPr>
          <w:sz w:val="24"/>
          <w:szCs w:val="24"/>
        </w:rPr>
        <w:t>.</w:t>
      </w:r>
    </w:p>
    <w:p w14:paraId="52559AA0" w14:textId="098F7F36" w:rsidR="00986118" w:rsidRPr="00986118" w:rsidRDefault="00EA76DC" w:rsidP="00EE29C1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Ligeledes kan borgerne blive kørt fra Sundhedscenteret til sundhedstjek på f.eks. sygehuset eller egen læge. </w:t>
      </w:r>
    </w:p>
    <w:p w14:paraId="483EA1B8" w14:textId="77777777" w:rsidR="007C5A21" w:rsidRDefault="007C5A21" w:rsidP="00986118">
      <w:pPr>
        <w:pStyle w:val="Listeafsnit"/>
        <w:jc w:val="both"/>
        <w:rPr>
          <w:sz w:val="24"/>
          <w:szCs w:val="24"/>
        </w:rPr>
      </w:pPr>
    </w:p>
    <w:p w14:paraId="25CEF61F" w14:textId="185BD5E6" w:rsidR="007C5A21" w:rsidRDefault="007C5A21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>Pensionister kan få befordringsgodtgørelse svarende til billigste offentlige transportmidler, andre</w:t>
      </w:r>
      <w:r w:rsidR="00986118">
        <w:rPr>
          <w:sz w:val="24"/>
          <w:szCs w:val="24"/>
        </w:rPr>
        <w:t xml:space="preserve"> borgere</w:t>
      </w:r>
      <w:r>
        <w:rPr>
          <w:sz w:val="24"/>
          <w:szCs w:val="24"/>
        </w:rPr>
        <w:t xml:space="preserve"> kan ikke få befordringsgodtgørelse til Næstved Sundhedscenter.</w:t>
      </w:r>
    </w:p>
    <w:p w14:paraId="0EC394D1" w14:textId="77777777" w:rsidR="00897A1C" w:rsidRDefault="00897A1C" w:rsidP="00986118">
      <w:pPr>
        <w:jc w:val="both"/>
        <w:rPr>
          <w:sz w:val="24"/>
          <w:szCs w:val="24"/>
        </w:rPr>
      </w:pPr>
    </w:p>
    <w:p w14:paraId="019F07E8" w14:textId="4FEF0506" w:rsidR="00897A1C" w:rsidRPr="00933E77" w:rsidRDefault="00897A1C" w:rsidP="00933E77">
      <w:pPr>
        <w:rPr>
          <w:rFonts w:ascii="Calibri" w:hAnsi="Calibri"/>
        </w:rPr>
      </w:pPr>
      <w:r>
        <w:rPr>
          <w:sz w:val="24"/>
          <w:szCs w:val="24"/>
        </w:rPr>
        <w:t xml:space="preserve">Kigge-adgang i </w:t>
      </w:r>
      <w:hyperlink r:id="rId7" w:history="1">
        <w:r w:rsidR="00933E77">
          <w:rPr>
            <w:rStyle w:val="Hyperlink"/>
          </w:rPr>
          <w:t>http://www.ogk.dk/shc/index.html</w:t>
        </w:r>
      </w:hyperlink>
    </w:p>
    <w:p w14:paraId="6C8A1020" w14:textId="77777777" w:rsidR="00897A1C" w:rsidRDefault="00897A1C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Brugernavn: Tera adgangskode: peuT. </w:t>
      </w:r>
    </w:p>
    <w:p w14:paraId="5A39DBAE" w14:textId="16C4ABD3" w:rsidR="00897A1C" w:rsidRDefault="00933E77" w:rsidP="00986118">
      <w:pPr>
        <w:jc w:val="both"/>
        <w:rPr>
          <w:sz w:val="24"/>
          <w:szCs w:val="24"/>
        </w:rPr>
      </w:pPr>
      <w:r>
        <w:rPr>
          <w:sz w:val="24"/>
          <w:szCs w:val="24"/>
        </w:rPr>
        <w:t>Nogle gange skal man s</w:t>
      </w:r>
      <w:r w:rsidR="00897A1C">
        <w:rPr>
          <w:sz w:val="24"/>
          <w:szCs w:val="24"/>
        </w:rPr>
        <w:t>kriv</w:t>
      </w:r>
      <w:r>
        <w:rPr>
          <w:sz w:val="24"/>
          <w:szCs w:val="24"/>
        </w:rPr>
        <w:t>e brugernavn/adgangskode,</w:t>
      </w:r>
      <w:r w:rsidR="00897A1C">
        <w:rPr>
          <w:sz w:val="24"/>
          <w:szCs w:val="24"/>
        </w:rPr>
        <w:t xml:space="preserve"> 2 gange før det lykkes at logge ind. </w:t>
      </w:r>
    </w:p>
    <w:p w14:paraId="0FC4DAC8" w14:textId="77777777" w:rsidR="007C5A21" w:rsidRDefault="007C5A21" w:rsidP="007C5A21">
      <w:pPr>
        <w:rPr>
          <w:sz w:val="24"/>
          <w:szCs w:val="24"/>
        </w:rPr>
      </w:pPr>
    </w:p>
    <w:p w14:paraId="0E09E421" w14:textId="77777777" w:rsidR="007C5A21" w:rsidRPr="007C5A21" w:rsidRDefault="007C5A21" w:rsidP="007C5A21">
      <w:pPr>
        <w:rPr>
          <w:sz w:val="24"/>
          <w:szCs w:val="24"/>
        </w:rPr>
      </w:pPr>
    </w:p>
    <w:p w14:paraId="2C8185AE" w14:textId="77777777" w:rsidR="007C5A21" w:rsidRDefault="007C5A21" w:rsidP="007C5A21">
      <w:pPr>
        <w:pStyle w:val="Listeafsnit"/>
        <w:rPr>
          <w:sz w:val="24"/>
          <w:szCs w:val="24"/>
        </w:rPr>
      </w:pPr>
    </w:p>
    <w:p w14:paraId="7FF226D2" w14:textId="77777777" w:rsidR="0058251E" w:rsidRDefault="0058251E" w:rsidP="0058251E">
      <w:pPr>
        <w:rPr>
          <w:sz w:val="24"/>
          <w:szCs w:val="24"/>
        </w:rPr>
      </w:pPr>
    </w:p>
    <w:sectPr w:rsidR="0058251E" w:rsidSect="00F508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EE0C" w14:textId="77777777" w:rsidR="007C5A21" w:rsidRDefault="007C5A21" w:rsidP="007C5A21">
      <w:r>
        <w:separator/>
      </w:r>
    </w:p>
  </w:endnote>
  <w:endnote w:type="continuationSeparator" w:id="0">
    <w:p w14:paraId="5079E14F" w14:textId="77777777" w:rsidR="007C5A21" w:rsidRDefault="007C5A21" w:rsidP="007C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9558" w14:textId="77777777" w:rsidR="006E7534" w:rsidRDefault="006E75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BDA6" w14:textId="45724D74" w:rsidR="007C5A21" w:rsidRDefault="006F1ABA">
    <w:pPr>
      <w:pStyle w:val="Sidefod"/>
    </w:pPr>
    <w:r>
      <w:t>Godkendt af Dorthe Berg Rasmussen, marts</w:t>
    </w:r>
    <w:r w:rsidR="007C5A21">
      <w:t xml:space="preserve"> 2015</w:t>
    </w:r>
    <w:r w:rsidR="00986118">
      <w:t>, revideret ju</w:t>
    </w:r>
    <w:r w:rsidR="006E7534">
      <w:t>ni</w:t>
    </w:r>
    <w:r w:rsidR="00986118">
      <w:t xml:space="preserve"> 202</w:t>
    </w:r>
    <w:r w:rsidR="006E7534">
      <w:t>3</w:t>
    </w:r>
    <w:r w:rsidR="007C5A21">
      <w:t xml:space="preserve">   </w:t>
    </w:r>
  </w:p>
  <w:p w14:paraId="726F4D43" w14:textId="77777777" w:rsidR="007C5A21" w:rsidRDefault="007C5A2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EFD2" w14:textId="77777777" w:rsidR="006E7534" w:rsidRDefault="006E7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327D" w14:textId="77777777" w:rsidR="007C5A21" w:rsidRDefault="007C5A21" w:rsidP="007C5A21">
      <w:r>
        <w:separator/>
      </w:r>
    </w:p>
  </w:footnote>
  <w:footnote w:type="continuationSeparator" w:id="0">
    <w:p w14:paraId="58B07AFF" w14:textId="77777777" w:rsidR="007C5A21" w:rsidRDefault="007C5A21" w:rsidP="007C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C71" w14:textId="77777777" w:rsidR="006E7534" w:rsidRDefault="006E75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2099" w14:textId="77777777" w:rsidR="006E7534" w:rsidRDefault="006E75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C1E8" w14:textId="77777777" w:rsidR="006E7534" w:rsidRDefault="006E75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F19E8"/>
    <w:multiLevelType w:val="hybridMultilevel"/>
    <w:tmpl w:val="993E6EE4"/>
    <w:lvl w:ilvl="0" w:tplc="FA703954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A8A5F8C"/>
    <w:multiLevelType w:val="hybridMultilevel"/>
    <w:tmpl w:val="4F70076C"/>
    <w:lvl w:ilvl="0" w:tplc="6DA02A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44601">
    <w:abstractNumId w:val="0"/>
  </w:num>
  <w:num w:numId="2" w16cid:durableId="69287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qsVpjxXIZqq6DcXxEUAu9XcMCxch62e9gm6YBllyJIuP344BMJz3IrVomldCBrt"/>
  </w:docVars>
  <w:rsids>
    <w:rsidRoot w:val="0058251E"/>
    <w:rsid w:val="000505E0"/>
    <w:rsid w:val="001D03EC"/>
    <w:rsid w:val="0029613A"/>
    <w:rsid w:val="002A5154"/>
    <w:rsid w:val="00325B83"/>
    <w:rsid w:val="003949E2"/>
    <w:rsid w:val="00394E4E"/>
    <w:rsid w:val="004444FD"/>
    <w:rsid w:val="00465B56"/>
    <w:rsid w:val="0058251E"/>
    <w:rsid w:val="00677F25"/>
    <w:rsid w:val="006E6ECD"/>
    <w:rsid w:val="006E7534"/>
    <w:rsid w:val="006F1ABA"/>
    <w:rsid w:val="00741178"/>
    <w:rsid w:val="00744124"/>
    <w:rsid w:val="007C5A21"/>
    <w:rsid w:val="007F531F"/>
    <w:rsid w:val="00897A1C"/>
    <w:rsid w:val="00933E77"/>
    <w:rsid w:val="00943113"/>
    <w:rsid w:val="00986118"/>
    <w:rsid w:val="009A62C8"/>
    <w:rsid w:val="009C6696"/>
    <w:rsid w:val="00AA3B99"/>
    <w:rsid w:val="00B235CD"/>
    <w:rsid w:val="00B26D9A"/>
    <w:rsid w:val="00BF1209"/>
    <w:rsid w:val="00C1361A"/>
    <w:rsid w:val="00C246F6"/>
    <w:rsid w:val="00C433F1"/>
    <w:rsid w:val="00C968EE"/>
    <w:rsid w:val="00CC0CF6"/>
    <w:rsid w:val="00CD5E8E"/>
    <w:rsid w:val="00DE5B0E"/>
    <w:rsid w:val="00E46730"/>
    <w:rsid w:val="00E613B8"/>
    <w:rsid w:val="00EA76DC"/>
    <w:rsid w:val="00EB511A"/>
    <w:rsid w:val="00EB581A"/>
    <w:rsid w:val="00EE42D2"/>
    <w:rsid w:val="00F12D2A"/>
    <w:rsid w:val="00F50848"/>
    <w:rsid w:val="00F51590"/>
    <w:rsid w:val="00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F4EF1"/>
  <w15:docId w15:val="{012F0F0B-2E86-4804-AF16-05D1187C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C8"/>
    <w:pPr>
      <w:spacing w:after="0" w:line="240" w:lineRule="auto"/>
    </w:pPr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251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C5A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5A21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7C5A2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5A21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5A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5A2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97A1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9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gk.dk/shc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Else Hansen</dc:creator>
  <cp:lastModifiedBy>Karina Holm Petersen</cp:lastModifiedBy>
  <cp:revision>11</cp:revision>
  <dcterms:created xsi:type="dcterms:W3CDTF">2022-07-26T08:00:00Z</dcterms:created>
  <dcterms:modified xsi:type="dcterms:W3CDTF">2023-06-29T09:23:00Z</dcterms:modified>
</cp:coreProperties>
</file>